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End w:id="0"/>
    </w:p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关于大力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支持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t>融资租赁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行业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高质量发展的若干措施</w:t>
      </w:r>
    </w:p>
    <w:p>
      <w:pPr>
        <w:overflowPunct w:val="0"/>
        <w:spacing w:line="560" w:lineRule="exact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为落实《广东省大力发展融资租赁支持制造业高质量发展的指导意见》《深圳市关于加快推动飞机、船舶租赁发展的实施方案（2023-2025）》，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打造融资租赁发展高地，推动行业高质量发展，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针对融资租赁公司和金融租赁公司（以下合称租赁企业）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特制定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如下措施。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ascii="楷体_GB2312" w:hAnsi="楷体_GB2312" w:eastAsia="楷体_GB2312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大力招引优质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企业，打造融资租赁发展高地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  <w:t>）支持企业新设落户，发展壮大总部经济。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对境内外具有实力的知名企业和金融机构（世界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强、中国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强、大型央企、民企500强等）在辖区设立、收购控股或新迁入的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租赁企业，依条件给予落户支持，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支持金额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合计一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般不超过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鼓励符合条件的租赁公司申请总部企业认定和总部用地，对于首次认定为福田区总部企业的，给予一般不超过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500万元支持。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  <w:t>）提供优质产业空间，形成行业发展集聚区。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对符合前款规定的融资租赁法人企业，给予购租房支持。在福田区购买自用办公用房的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，按实际购房价格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10%，给予一般不超过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000万元支持，分三年支付。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租赁企业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可申请租用福田区政府产业用房，按规定给予相应的租金优惠，最低可按市场评估价的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0%予以租赁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引导租赁企业集聚发展，利用社会产业空间打造融资租赁专业园区（楼宇），对达到认定标准的，依条件给予30万元一次性认定支持。对入驻租赁专业园区（楼宇）的租赁企业、协助招商引资的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机构，按条件每年最高给予500万元支持，连续支持三年。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（三）完善服务保障，激发人才活力。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对符合条件的租赁企业及相关个人，提供福田英才荟人才支持项目，包括但不限于境外人才个税支持、金融优才支持、金融核心员工支持等，同时按照人才数量等条件给予产业人才住房配租或租房支持。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二、全面支持做优做强主业，推进行业高质量发展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/>
          <w:sz w:val="32"/>
          <w:highlight w:val="none"/>
        </w:rPr>
        <w:t>（</w:t>
      </w:r>
      <w:r>
        <w:rPr>
          <w:rFonts w:hint="eastAsia" w:ascii="楷体_GB2312" w:hAnsi="楷体_GB2312" w:eastAsia="楷体_GB2312"/>
          <w:sz w:val="32"/>
          <w:highlight w:val="none"/>
          <w:lang w:eastAsia="zh-CN"/>
        </w:rPr>
        <w:t>四）</w:t>
      </w:r>
      <w:r>
        <w:rPr>
          <w:rFonts w:hint="eastAsia" w:ascii="楷体_GB2312" w:hAnsi="楷体_GB2312" w:eastAsia="楷体_GB2312"/>
          <w:sz w:val="32"/>
          <w:highlight w:val="none"/>
          <w:lang w:val="en-US" w:eastAsia="zh-CN"/>
        </w:rPr>
        <w:t>鼓励增资扩股，增强资本实力。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对已在我区注册设立的租赁企业，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单次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增资规模超过5亿元或每达到新设租赁企业实收资本标准50%的，依条件给予30万元支持，累计增资支持不超过300万元。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sz w:val="32"/>
          <w:highlight w:val="none"/>
          <w:lang w:val="en-US" w:eastAsia="zh-CN"/>
        </w:rPr>
        <w:t>（五）支持开展飞机、船舶等项目，丰富跨境租赁业态。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对在河套深港科技创新合作区深圳园区等地开展飞机、船舶、科研仪器、特种设备等跨境租赁业务的项目公司（SPV），按照不高于上年度实际收取租金金额的8%给予业务奖励，按照不高于上年度利润总额的10%给予机构经营奖励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kern w:val="2"/>
          <w:sz w:val="32"/>
          <w:szCs w:val="24"/>
          <w:highlight w:val="none"/>
          <w:lang w:val="en-US" w:eastAsia="zh-CN" w:bidi="ar-SA"/>
        </w:rPr>
        <w:t>（六）鼓励服务科创等产业，推进科创企业升级发展。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符合条件的租赁企业按照当年度业务发生金额的5‰给予业务支持；若承租方为河套深港科技创新合作区深圳园区法人企业或其他组织，支持比例提升至8‰。单家企业单笔业务支持不超过20万元，每年度总支持金额不超过500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kern w:val="2"/>
          <w:sz w:val="32"/>
          <w:szCs w:val="24"/>
          <w:highlight w:val="none"/>
          <w:lang w:val="en-US" w:eastAsia="zh-CN" w:bidi="ar-SA"/>
        </w:rPr>
        <w:t>（七）支持开展普惠租赁业务，助力中小微企业发展。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对于上年度为辖区内中小微企业融资融物累计超过1亿元的租赁企业，根据上年度租赁总额的1‰给予普惠型租赁支持，每年度支持金额不超过100万元。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b w:val="0"/>
          <w:kern w:val="2"/>
          <w:sz w:val="32"/>
          <w:szCs w:val="24"/>
          <w:highlight w:val="none"/>
          <w:lang w:val="en-US" w:eastAsia="zh-CN" w:bidi="ar-SA"/>
        </w:rPr>
        <w:t>（八）引导开展固定资产投资，加快落地重大项目。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对符合条件的融资租赁项目，按照不高于每年度实际纳入福田区固定资产投资额的3‰给予支持，单家企业最高不超过300万元。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highlight w:val="none"/>
          <w:lang w:val="en-US" w:eastAsia="zh-CN" w:bidi="ar-SA"/>
        </w:rPr>
        <w:t>三、持续优化营商环境，提升行业生态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b w:val="0"/>
          <w:kern w:val="2"/>
          <w:sz w:val="32"/>
          <w:szCs w:val="24"/>
          <w:highlight w:val="none"/>
          <w:lang w:val="en-US" w:eastAsia="zh-CN" w:bidi="ar-SA"/>
        </w:rPr>
        <w:t>（九）</w:t>
      </w:r>
      <w:r>
        <w:rPr>
          <w:rFonts w:hint="default" w:ascii="楷体_GB2312" w:hAnsi="楷体_GB2312" w:eastAsia="楷体_GB2312" w:cs="Times New Roman"/>
          <w:b w:val="0"/>
          <w:kern w:val="2"/>
          <w:sz w:val="32"/>
          <w:szCs w:val="24"/>
          <w:highlight w:val="none"/>
          <w:lang w:val="en-US" w:eastAsia="zh-CN" w:bidi="ar-SA"/>
        </w:rPr>
        <w:t>引导立足主责主业</w:t>
      </w:r>
      <w:r>
        <w:rPr>
          <w:rFonts w:hint="eastAsia" w:ascii="楷体_GB2312" w:hAnsi="楷体_GB2312" w:eastAsia="楷体_GB2312" w:cs="Times New Roman"/>
          <w:b w:val="0"/>
          <w:kern w:val="2"/>
          <w:sz w:val="32"/>
          <w:szCs w:val="24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鼓励企业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不断完善治理结构，提升市场化法治化经营水平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，探索开展教育、科技、卫生健康、特种设备等领域设备租赁业务。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鼓励加强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产融合作交流，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畅通融资、融物渠道。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b w:val="0"/>
          <w:kern w:val="2"/>
          <w:sz w:val="32"/>
          <w:szCs w:val="24"/>
          <w:highlight w:val="none"/>
          <w:lang w:val="en-US" w:eastAsia="zh-CN" w:bidi="ar-SA"/>
        </w:rPr>
        <w:t>（十）完善业务办理流程。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优化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机动车等动产融资租赁抵（质）押登记备案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申请医疗器械经营许可或办理备案手续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等，协调法律机构予以支持，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支持符合条件的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租赁企业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接入人民银行征信系统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/>
          <w:sz w:val="32"/>
          <w:highlight w:val="none"/>
          <w:lang w:eastAsia="zh-CN"/>
        </w:rPr>
        <w:t>（十一）</w:t>
      </w:r>
      <w:r>
        <w:rPr>
          <w:rFonts w:ascii="楷体_GB2312" w:hAnsi="楷体_GB2312" w:eastAsia="楷体_GB2312"/>
          <w:sz w:val="32"/>
          <w:highlight w:val="none"/>
        </w:rPr>
        <w:t>强化风险防控。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督促企业以符合监管要求、权属清晰、真实存在且能够产生收益的租赁物开展业务，严禁开展涉新增政府隐性债务或公益性资产的业务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提升资产负债期限结构管理能力，建立健全租赁物价值评估定价体系。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b w:val="0"/>
          <w:kern w:val="2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24"/>
          <w:highlight w:val="none"/>
          <w:lang w:val="en-US" w:eastAsia="zh-CN" w:bidi="ar-SA"/>
        </w:rPr>
        <w:t>四、其他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24"/>
          <w:highlight w:val="none"/>
          <w:lang w:val="en-US" w:eastAsia="zh-CN" w:bidi="ar-SA"/>
        </w:rPr>
        <w:t>（十二）重大项目支持。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对于区政府重点支持的“特大、紧缺、关键”项目，可采取“一事一议”方式予以支持。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  <w:t>（十三）本文件资金受年度预算总额控制，福田区视申报情况和预算安排，据以对支持金额、支持比例和拨付进度等进行统一调整，申报单位应无条件同意调整结果。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  <w:t>（十四）符合本文件规定的同一项目同时符合本区其他扶持政策规定的，按照就高不重复的原则执行。同一项目同时符合本文件第（六）款、第（七）款规定的，不能同时申请支持。</w:t>
      </w:r>
      <w:r>
        <w:rPr>
          <w:rFonts w:hint="eastAsia" w:eastAsia="仿宋_GB2312" w:cs="仿宋_GB2312"/>
          <w:color w:val="000000"/>
          <w:spacing w:val="-11"/>
          <w:sz w:val="32"/>
          <w:szCs w:val="32"/>
          <w:highlight w:val="none"/>
          <w:lang w:eastAsia="zh-CN"/>
        </w:rPr>
        <w:t>第（二）款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购房和租房</w:t>
      </w:r>
      <w:r>
        <w:rPr>
          <w:rFonts w:hint="eastAsia" w:ascii="Calibri" w:hAnsi="Calibri" w:eastAsia="仿宋_GB2312" w:cs="仿宋_GB2312"/>
          <w:color w:val="000000"/>
          <w:spacing w:val="-11"/>
          <w:sz w:val="32"/>
          <w:szCs w:val="32"/>
          <w:highlight w:val="none"/>
        </w:rPr>
        <w:t>支持在同一年度不得同时享受</w:t>
      </w:r>
      <w:r>
        <w:rPr>
          <w:rFonts w:hint="eastAsia" w:eastAsia="仿宋_GB2312" w:cs="仿宋_GB2312"/>
          <w:color w:val="000000"/>
          <w:spacing w:val="-11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highlight w:val="none"/>
          <w:lang w:val="en-US" w:eastAsia="zh-CN" w:bidi="ar-SA"/>
        </w:rPr>
        <w:t>（十五）本文件自印发之日起施行，有效期至2025年6月30日。</w:t>
      </w: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F0mU5c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30AC6"/>
    <w:rsid w:val="17730AC6"/>
    <w:rsid w:val="1DED4E09"/>
    <w:rsid w:val="47FF37BD"/>
    <w:rsid w:val="5F951B6E"/>
    <w:rsid w:val="63562F79"/>
    <w:rsid w:val="67BBDC9A"/>
    <w:rsid w:val="6D7F011C"/>
    <w:rsid w:val="6FFB13F7"/>
    <w:rsid w:val="75FFB1D6"/>
    <w:rsid w:val="79BF0EF6"/>
    <w:rsid w:val="79E8B91C"/>
    <w:rsid w:val="B57C8567"/>
    <w:rsid w:val="CEF737B7"/>
    <w:rsid w:val="DE9BED7E"/>
    <w:rsid w:val="EE3BE992"/>
    <w:rsid w:val="F54FA042"/>
    <w:rsid w:val="F7BF52E2"/>
    <w:rsid w:val="FFFF337D"/>
    <w:rsid w:val="FFFFC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20"/>
    </w:pPr>
    <w:rPr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paragraph" w:customStyle="1" w:styleId="9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2024-02-08T08:55:00Z</dcterms:created>
  <dc:creator>陈东梅</dc:creator>
  <cp:lastModifiedBy>傅晓盈</cp:lastModifiedBy>
  <dcterms:modified xsi:type="dcterms:W3CDTF">2024-02-29T16:51:35Z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B5EE12D8E3D84493946F2AC5AE4AD654</vt:lpwstr>
  </property>
</Properties>
</file>